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CAE1" w14:textId="77777777" w:rsidR="00F10324" w:rsidRPr="006472FB" w:rsidRDefault="00F10324" w:rsidP="00F10324">
      <w:pPr>
        <w:rPr>
          <w:rFonts w:ascii="Lato" w:hAnsi="Lato"/>
          <w:sz w:val="24"/>
          <w:szCs w:val="24"/>
        </w:rPr>
      </w:pPr>
      <w:r w:rsidRPr="006472FB">
        <w:rPr>
          <w:rFonts w:ascii="Lato" w:hAnsi="Lato"/>
          <w:b/>
          <w:bCs/>
          <w:sz w:val="24"/>
          <w:szCs w:val="24"/>
        </w:rPr>
        <w:t>Job title</w:t>
      </w:r>
      <w:r w:rsidRPr="006472FB">
        <w:rPr>
          <w:rFonts w:ascii="Lato" w:hAnsi="Lato"/>
          <w:sz w:val="24"/>
          <w:szCs w:val="24"/>
        </w:rPr>
        <w:t> | Executive Assistant</w:t>
      </w:r>
      <w:r w:rsidRPr="006472FB">
        <w:rPr>
          <w:rFonts w:ascii="Lato" w:hAnsi="Lato"/>
          <w:sz w:val="24"/>
          <w:szCs w:val="24"/>
        </w:rPr>
        <w:br/>
      </w:r>
      <w:r w:rsidRPr="006472FB">
        <w:rPr>
          <w:rFonts w:ascii="Lato" w:hAnsi="Lato"/>
          <w:b/>
          <w:bCs/>
          <w:sz w:val="24"/>
          <w:szCs w:val="24"/>
        </w:rPr>
        <w:t>Job type</w:t>
      </w:r>
      <w:r w:rsidRPr="006472FB">
        <w:rPr>
          <w:rFonts w:ascii="Lato" w:hAnsi="Lato"/>
          <w:sz w:val="24"/>
          <w:szCs w:val="24"/>
        </w:rPr>
        <w:t> | Full time</w:t>
      </w:r>
      <w:r w:rsidRPr="006472FB">
        <w:rPr>
          <w:rFonts w:ascii="Lato" w:hAnsi="Lato"/>
          <w:sz w:val="24"/>
          <w:szCs w:val="24"/>
        </w:rPr>
        <w:br/>
      </w:r>
      <w:r w:rsidRPr="006472FB">
        <w:rPr>
          <w:rFonts w:ascii="Lato" w:hAnsi="Lato"/>
          <w:b/>
          <w:bCs/>
          <w:sz w:val="24"/>
          <w:szCs w:val="24"/>
        </w:rPr>
        <w:t>Remuneration package</w:t>
      </w:r>
      <w:r w:rsidRPr="006472FB">
        <w:rPr>
          <w:rFonts w:ascii="Lato" w:hAnsi="Lato"/>
          <w:sz w:val="24"/>
          <w:szCs w:val="24"/>
        </w:rPr>
        <w:t> | $89,589 – $94,769 per annum</w:t>
      </w:r>
    </w:p>
    <w:p w14:paraId="1EB51BE6" w14:textId="72912C9E" w:rsidR="00F10324" w:rsidRPr="00800062" w:rsidRDefault="00000000" w:rsidP="00F10324">
      <w:pPr>
        <w:rPr>
          <w:rFonts w:ascii="Lato" w:hAnsi="Lato"/>
          <w:sz w:val="28"/>
          <w:szCs w:val="28"/>
        </w:rPr>
      </w:pPr>
      <w:r>
        <w:rPr>
          <w:rFonts w:ascii="Lato" w:hAnsi="Lato"/>
        </w:rPr>
        <w:pict w14:anchorId="24FBFFCD">
          <v:rect id="_x0000_i1025" style="width:0;height:1.5pt" o:hrstd="t" o:hr="t" fillcolor="#a0a0a0" stroked="f"/>
        </w:pict>
      </w:r>
    </w:p>
    <w:p w14:paraId="2E530377" w14:textId="77777777" w:rsidR="00F10324" w:rsidRPr="006472FB" w:rsidRDefault="00F10324" w:rsidP="00F10324">
      <w:pPr>
        <w:rPr>
          <w:rFonts w:ascii="Lato" w:hAnsi="Lato"/>
        </w:rPr>
      </w:pPr>
      <w:r w:rsidRPr="006472FB">
        <w:rPr>
          <w:rFonts w:ascii="Lato" w:hAnsi="Lato"/>
          <w:b/>
          <w:bCs/>
        </w:rPr>
        <w:t>Salary</w:t>
      </w:r>
      <w:r w:rsidRPr="006472FB">
        <w:rPr>
          <w:rFonts w:ascii="Lato" w:hAnsi="Lato"/>
        </w:rPr>
        <w:t> | $79,040 – $83,611 per annum</w:t>
      </w:r>
      <w:r w:rsidRPr="006472FB">
        <w:rPr>
          <w:rFonts w:ascii="Lato" w:hAnsi="Lato"/>
        </w:rPr>
        <w:br/>
      </w:r>
      <w:r w:rsidRPr="006472FB">
        <w:rPr>
          <w:rFonts w:ascii="Lato" w:hAnsi="Lato"/>
          <w:b/>
          <w:bCs/>
        </w:rPr>
        <w:t>Location</w:t>
      </w:r>
      <w:r w:rsidRPr="006472FB">
        <w:rPr>
          <w:rFonts w:ascii="Lato" w:hAnsi="Lato"/>
        </w:rPr>
        <w:t> | Palmerston</w:t>
      </w:r>
      <w:r w:rsidRPr="006472FB">
        <w:rPr>
          <w:rFonts w:ascii="Lato" w:hAnsi="Lato"/>
        </w:rPr>
        <w:br/>
      </w:r>
      <w:r w:rsidRPr="006472FB">
        <w:rPr>
          <w:rFonts w:ascii="Lato" w:hAnsi="Lato"/>
          <w:b/>
          <w:bCs/>
        </w:rPr>
        <w:t>Closing</w:t>
      </w:r>
      <w:r w:rsidRPr="006472FB">
        <w:rPr>
          <w:rFonts w:ascii="Lato" w:hAnsi="Lato"/>
        </w:rPr>
        <w:t> | 06/03/2026</w:t>
      </w:r>
    </w:p>
    <w:p w14:paraId="41B8AB05" w14:textId="3D3C05B5" w:rsidR="00F10324" w:rsidRDefault="00F10324" w:rsidP="00F10324">
      <w:pPr>
        <w:rPr>
          <w:rFonts w:ascii="Lato" w:hAnsi="Lato"/>
        </w:rPr>
      </w:pPr>
      <w:r w:rsidRPr="006472FB">
        <w:rPr>
          <w:rFonts w:ascii="Lato" w:hAnsi="Lato"/>
          <w:b/>
          <w:bCs/>
        </w:rPr>
        <w:t>Contact officer</w:t>
      </w:r>
      <w:r w:rsidRPr="006472FB">
        <w:rPr>
          <w:rFonts w:ascii="Lato" w:hAnsi="Lato"/>
        </w:rPr>
        <w:t xml:space="preserve"> | Michelle Parker, Executive Officer | </w:t>
      </w:r>
      <w:hyperlink r:id="rId10" w:history="1">
        <w:r w:rsidR="00C751ED" w:rsidRPr="00977197">
          <w:rPr>
            <w:rStyle w:val="Hyperlink"/>
            <w:rFonts w:ascii="Lato" w:hAnsi="Lato"/>
          </w:rPr>
          <w:t>executive.officer@ntcogso.org.au</w:t>
        </w:r>
      </w:hyperlink>
    </w:p>
    <w:p w14:paraId="04EF43DD" w14:textId="46B98AF2" w:rsidR="00C751ED" w:rsidRPr="006472FB" w:rsidRDefault="00F10324" w:rsidP="00F10324">
      <w:pPr>
        <w:rPr>
          <w:rFonts w:ascii="Lato" w:hAnsi="Lato"/>
        </w:rPr>
      </w:pPr>
      <w:r w:rsidRPr="006472FB">
        <w:rPr>
          <w:rFonts w:ascii="Lato" w:hAnsi="Lato"/>
          <w:b/>
          <w:bCs/>
        </w:rPr>
        <w:t>About the organisation</w:t>
      </w:r>
      <w:r w:rsidRPr="006472FB">
        <w:rPr>
          <w:rFonts w:ascii="Lato" w:hAnsi="Lato"/>
        </w:rPr>
        <w:t> | </w:t>
      </w:r>
      <w:hyperlink r:id="rId11" w:tooltip="https://www.ntcogso.org.au/" w:history="1">
        <w:r w:rsidRPr="006472FB">
          <w:rPr>
            <w:rStyle w:val="Hyperlink"/>
            <w:rFonts w:ascii="Lato" w:hAnsi="Lato"/>
          </w:rPr>
          <w:t>https://www.ntcogso.org.au</w:t>
        </w:r>
      </w:hyperlink>
      <w:r w:rsidRPr="006472FB">
        <w:rPr>
          <w:rFonts w:ascii="Lato" w:hAnsi="Lato"/>
        </w:rPr>
        <w:br/>
      </w:r>
      <w:r w:rsidRPr="006472FB">
        <w:rPr>
          <w:rFonts w:ascii="Lato" w:hAnsi="Lato"/>
          <w:b/>
          <w:bCs/>
        </w:rPr>
        <w:t>Apply</w:t>
      </w:r>
      <w:r w:rsidRPr="006472FB">
        <w:rPr>
          <w:rFonts w:ascii="Lato" w:hAnsi="Lato"/>
        </w:rPr>
        <w:t> | </w:t>
      </w:r>
      <w:hyperlink r:id="rId12" w:history="1">
        <w:r w:rsidR="00C751ED" w:rsidRPr="00977197">
          <w:rPr>
            <w:rStyle w:val="Hyperlink"/>
            <w:rFonts w:ascii="Lato" w:hAnsi="Lato"/>
          </w:rPr>
          <w:t>executive.officer@ntcogso.org.au</w:t>
        </w:r>
      </w:hyperlink>
    </w:p>
    <w:p w14:paraId="7A460879" w14:textId="77777777" w:rsidR="00F10324" w:rsidRPr="00800062" w:rsidRDefault="00000000" w:rsidP="00F10324">
      <w:pPr>
        <w:rPr>
          <w:rFonts w:ascii="Lato" w:hAnsi="Lato"/>
        </w:rPr>
      </w:pPr>
      <w:r>
        <w:rPr>
          <w:rFonts w:ascii="Lato" w:hAnsi="Lato"/>
        </w:rPr>
        <w:pict w14:anchorId="4D3772B1">
          <v:rect id="_x0000_i1026" style="width:0;height:1.5pt" o:hrstd="t" o:hr="t" fillcolor="#a0a0a0" stroked="f"/>
        </w:pict>
      </w:r>
    </w:p>
    <w:p w14:paraId="6BC010C0" w14:textId="77777777" w:rsidR="00F10324" w:rsidRPr="00800062" w:rsidRDefault="00F10324" w:rsidP="00F10324">
      <w:pPr>
        <w:rPr>
          <w:rFonts w:ascii="Lato" w:hAnsi="Lato"/>
        </w:rPr>
      </w:pPr>
      <w:r w:rsidRPr="00800062">
        <w:rPr>
          <w:rFonts w:ascii="Lato" w:hAnsi="Lato"/>
          <w:b/>
          <w:bCs/>
        </w:rPr>
        <w:t>Salary, remuneration package and financial information</w:t>
      </w:r>
    </w:p>
    <w:p w14:paraId="424F8D43" w14:textId="77777777" w:rsidR="00F10324" w:rsidRPr="00800062" w:rsidRDefault="00F10324" w:rsidP="00F10324">
      <w:pPr>
        <w:numPr>
          <w:ilvl w:val="0"/>
          <w:numId w:val="1"/>
        </w:numPr>
        <w:rPr>
          <w:rFonts w:ascii="Lato" w:hAnsi="Lato"/>
        </w:rPr>
      </w:pPr>
      <w:r w:rsidRPr="00800062">
        <w:rPr>
          <w:rFonts w:ascii="Lato" w:hAnsi="Lato"/>
          <w:b/>
          <w:bCs/>
        </w:rPr>
        <w:t>Base salary</w:t>
      </w:r>
      <w:r w:rsidRPr="00800062">
        <w:rPr>
          <w:rFonts w:ascii="Lato" w:hAnsi="Lato"/>
        </w:rPr>
        <w:t>: $79,040 – $83,611 per annum</w:t>
      </w:r>
    </w:p>
    <w:p w14:paraId="00EB1265" w14:textId="77777777" w:rsidR="00F10324" w:rsidRPr="00800062" w:rsidRDefault="00F10324" w:rsidP="00F10324">
      <w:pPr>
        <w:numPr>
          <w:ilvl w:val="0"/>
          <w:numId w:val="1"/>
        </w:numPr>
        <w:rPr>
          <w:rFonts w:ascii="Lato" w:hAnsi="Lato"/>
        </w:rPr>
      </w:pPr>
      <w:r w:rsidRPr="00800062">
        <w:rPr>
          <w:rFonts w:ascii="Lato" w:hAnsi="Lato"/>
          <w:b/>
          <w:bCs/>
        </w:rPr>
        <w:t>Superannuation</w:t>
      </w:r>
      <w:r w:rsidRPr="00800062">
        <w:rPr>
          <w:rFonts w:ascii="Lato" w:hAnsi="Lato"/>
        </w:rPr>
        <w:t>: 12% Superannuation Guarantee paid on ordinary time earnings</w:t>
      </w:r>
    </w:p>
    <w:p w14:paraId="552D5201" w14:textId="756F07F2" w:rsidR="00F10324" w:rsidRPr="00800062" w:rsidRDefault="00F10324" w:rsidP="00F10324">
      <w:pPr>
        <w:numPr>
          <w:ilvl w:val="0"/>
          <w:numId w:val="1"/>
        </w:numPr>
        <w:rPr>
          <w:rFonts w:ascii="Lato" w:hAnsi="Lato"/>
        </w:rPr>
      </w:pPr>
      <w:r w:rsidRPr="00800062">
        <w:rPr>
          <w:rFonts w:ascii="Lato" w:hAnsi="Lato"/>
          <w:b/>
          <w:bCs/>
        </w:rPr>
        <w:t>Leave loading</w:t>
      </w:r>
      <w:r w:rsidRPr="00800062">
        <w:rPr>
          <w:rFonts w:ascii="Lato" w:hAnsi="Lato"/>
        </w:rPr>
        <w:t>: 17.5% applied to annual leave</w:t>
      </w:r>
    </w:p>
    <w:p w14:paraId="46AFDBBD" w14:textId="77777777" w:rsidR="00F10324" w:rsidRPr="00800062" w:rsidRDefault="00F10324" w:rsidP="00F10324">
      <w:pPr>
        <w:numPr>
          <w:ilvl w:val="0"/>
          <w:numId w:val="1"/>
        </w:numPr>
        <w:rPr>
          <w:rFonts w:ascii="Lato" w:hAnsi="Lato"/>
        </w:rPr>
      </w:pPr>
      <w:r w:rsidRPr="00800062">
        <w:rPr>
          <w:rFonts w:ascii="Lato" w:hAnsi="Lato"/>
          <w:b/>
          <w:bCs/>
        </w:rPr>
        <w:t>Christmas stand-down</w:t>
      </w:r>
      <w:r w:rsidRPr="00800062">
        <w:rPr>
          <w:rFonts w:ascii="Lato" w:hAnsi="Lato"/>
        </w:rPr>
        <w:t xml:space="preserve">: </w:t>
      </w:r>
      <w:r w:rsidRPr="00F10324">
        <w:rPr>
          <w:rFonts w:ascii="Lato" w:hAnsi="Lato"/>
        </w:rPr>
        <w:t>t</w:t>
      </w:r>
      <w:r w:rsidRPr="00800062">
        <w:rPr>
          <w:rFonts w:ascii="Lato" w:hAnsi="Lato"/>
        </w:rPr>
        <w:t>wo-week paid closure period</w:t>
      </w:r>
    </w:p>
    <w:p w14:paraId="4D034A54" w14:textId="2E3A9F2F" w:rsidR="00F10324" w:rsidRDefault="00F10324" w:rsidP="00F10324">
      <w:pPr>
        <w:numPr>
          <w:ilvl w:val="0"/>
          <w:numId w:val="1"/>
        </w:numPr>
        <w:spacing w:after="0"/>
        <w:rPr>
          <w:rFonts w:ascii="Lato" w:hAnsi="Lato"/>
        </w:rPr>
      </w:pPr>
      <w:r w:rsidRPr="00800062">
        <w:rPr>
          <w:rFonts w:ascii="Lato" w:hAnsi="Lato"/>
          <w:b/>
          <w:bCs/>
        </w:rPr>
        <w:t>Remuneration package</w:t>
      </w:r>
      <w:r w:rsidRPr="00800062">
        <w:rPr>
          <w:rFonts w:ascii="Lato" w:hAnsi="Lato"/>
        </w:rPr>
        <w:t>: $89,589 – $94,769 per annum</w:t>
      </w:r>
    </w:p>
    <w:p w14:paraId="183B9E3C" w14:textId="77777777" w:rsidR="00F10324" w:rsidRPr="00800062" w:rsidRDefault="00F10324" w:rsidP="00F10324">
      <w:pPr>
        <w:spacing w:after="0"/>
        <w:ind w:left="720"/>
        <w:rPr>
          <w:rFonts w:ascii="Lato" w:hAnsi="Lato"/>
        </w:rPr>
      </w:pPr>
    </w:p>
    <w:p w14:paraId="12476756" w14:textId="77777777" w:rsidR="00F10324" w:rsidRPr="00800062" w:rsidRDefault="00F10324" w:rsidP="00F10324">
      <w:pPr>
        <w:rPr>
          <w:rFonts w:ascii="Lato" w:hAnsi="Lato"/>
        </w:rPr>
      </w:pPr>
      <w:r w:rsidRPr="00800062">
        <w:rPr>
          <w:rFonts w:ascii="Lato" w:hAnsi="Lato"/>
          <w:b/>
          <w:bCs/>
        </w:rPr>
        <w:t>Working hours and flexibility</w:t>
      </w:r>
    </w:p>
    <w:p w14:paraId="58541A85" w14:textId="77777777" w:rsidR="00F10324" w:rsidRPr="00800062" w:rsidRDefault="00F10324" w:rsidP="00F10324">
      <w:pPr>
        <w:numPr>
          <w:ilvl w:val="0"/>
          <w:numId w:val="2"/>
        </w:numPr>
        <w:rPr>
          <w:rFonts w:ascii="Lato" w:hAnsi="Lato"/>
        </w:rPr>
      </w:pPr>
      <w:r w:rsidRPr="00800062">
        <w:rPr>
          <w:rFonts w:ascii="Lato" w:hAnsi="Lato"/>
        </w:rPr>
        <w:t>Full time, 37</w:t>
      </w:r>
      <w:r w:rsidRPr="00F10324">
        <w:rPr>
          <w:rFonts w:ascii="Lato" w:hAnsi="Lato"/>
        </w:rPr>
        <w:t>.5</w:t>
      </w:r>
      <w:r w:rsidRPr="00800062">
        <w:rPr>
          <w:rFonts w:ascii="Lato" w:hAnsi="Lato"/>
        </w:rPr>
        <w:t xml:space="preserve"> hours per week</w:t>
      </w:r>
    </w:p>
    <w:p w14:paraId="2D8A36B6" w14:textId="77777777" w:rsidR="00F10324" w:rsidRPr="00800062" w:rsidRDefault="00F10324" w:rsidP="00F10324">
      <w:pPr>
        <w:numPr>
          <w:ilvl w:val="0"/>
          <w:numId w:val="2"/>
        </w:numPr>
        <w:rPr>
          <w:rFonts w:ascii="Lato" w:hAnsi="Lato"/>
        </w:rPr>
      </w:pPr>
      <w:r w:rsidRPr="00800062">
        <w:rPr>
          <w:rFonts w:ascii="Lato" w:hAnsi="Lato"/>
        </w:rPr>
        <w:t>Agreed daily start and finish times</w:t>
      </w:r>
    </w:p>
    <w:p w14:paraId="2A61A827" w14:textId="77777777" w:rsidR="00F10324" w:rsidRPr="00800062" w:rsidRDefault="00F10324" w:rsidP="00F10324">
      <w:pPr>
        <w:numPr>
          <w:ilvl w:val="0"/>
          <w:numId w:val="2"/>
        </w:numPr>
        <w:rPr>
          <w:rFonts w:ascii="Lato" w:hAnsi="Lato"/>
        </w:rPr>
      </w:pPr>
      <w:r w:rsidRPr="00800062">
        <w:rPr>
          <w:rFonts w:ascii="Lato" w:hAnsi="Lato"/>
        </w:rPr>
        <w:t>Scheduled work from home arrangements once established, balanced with in-office requirements</w:t>
      </w:r>
    </w:p>
    <w:p w14:paraId="7F7CB74E" w14:textId="77777777" w:rsidR="00F10324" w:rsidRPr="00800062" w:rsidRDefault="00F10324" w:rsidP="00F10324">
      <w:pPr>
        <w:numPr>
          <w:ilvl w:val="0"/>
          <w:numId w:val="2"/>
        </w:numPr>
        <w:rPr>
          <w:rFonts w:ascii="Lato" w:hAnsi="Lato"/>
        </w:rPr>
      </w:pPr>
      <w:r w:rsidRPr="00800062">
        <w:rPr>
          <w:rFonts w:ascii="Lato" w:hAnsi="Lato"/>
        </w:rPr>
        <w:t>Time in lieu for approved additional hours worked</w:t>
      </w:r>
    </w:p>
    <w:p w14:paraId="6E91350D" w14:textId="77777777" w:rsidR="00F10324" w:rsidRPr="00800062" w:rsidRDefault="00F10324" w:rsidP="00F10324">
      <w:pPr>
        <w:rPr>
          <w:rFonts w:ascii="Lato" w:hAnsi="Lato"/>
        </w:rPr>
      </w:pPr>
      <w:r w:rsidRPr="00800062">
        <w:rPr>
          <w:rFonts w:ascii="Lato" w:hAnsi="Lato"/>
        </w:rPr>
        <w:t>This position is funded through a fixed agreement with the Department of Education and Training. Salary is set within the approved funding.</w:t>
      </w:r>
    </w:p>
    <w:p w14:paraId="53AD2E87" w14:textId="77777777" w:rsidR="00F10324" w:rsidRPr="00800062" w:rsidRDefault="00000000" w:rsidP="00F10324">
      <w:pPr>
        <w:rPr>
          <w:rFonts w:ascii="Lato" w:hAnsi="Lato"/>
        </w:rPr>
      </w:pPr>
      <w:r>
        <w:rPr>
          <w:rFonts w:ascii="Lato" w:hAnsi="Lato"/>
        </w:rPr>
        <w:pict w14:anchorId="6337D47A">
          <v:rect id="_x0000_i1027" style="width:0;height:1.5pt" o:hrstd="t" o:hr="t" fillcolor="#a0a0a0" stroked="f"/>
        </w:pict>
      </w:r>
    </w:p>
    <w:p w14:paraId="35DEE628" w14:textId="77777777" w:rsidR="00F10324" w:rsidRPr="00800062" w:rsidRDefault="00F10324" w:rsidP="00F10324">
      <w:pPr>
        <w:rPr>
          <w:rFonts w:ascii="Lato" w:hAnsi="Lato"/>
        </w:rPr>
      </w:pPr>
      <w:r w:rsidRPr="00800062">
        <w:rPr>
          <w:rFonts w:ascii="Lato" w:hAnsi="Lato"/>
          <w:b/>
          <w:bCs/>
        </w:rPr>
        <w:t>Primary objective</w:t>
      </w:r>
    </w:p>
    <w:p w14:paraId="433062B3" w14:textId="77777777" w:rsidR="00F10324" w:rsidRPr="00800062" w:rsidRDefault="00F10324" w:rsidP="00F10324">
      <w:pPr>
        <w:rPr>
          <w:rFonts w:ascii="Lato" w:hAnsi="Lato"/>
        </w:rPr>
      </w:pPr>
      <w:r w:rsidRPr="00800062">
        <w:rPr>
          <w:rFonts w:ascii="Lato" w:hAnsi="Lato"/>
        </w:rPr>
        <w:t>The Executive Assistant provides high-quality, confidential executive support, governance administration and office coordination to the Executive Officer.</w:t>
      </w:r>
    </w:p>
    <w:p w14:paraId="32474286" w14:textId="77777777" w:rsidR="00F10324" w:rsidRPr="00800062" w:rsidRDefault="00F10324" w:rsidP="00F10324">
      <w:pPr>
        <w:rPr>
          <w:rFonts w:ascii="Lato" w:hAnsi="Lato"/>
        </w:rPr>
      </w:pPr>
      <w:r w:rsidRPr="00800062">
        <w:rPr>
          <w:rFonts w:ascii="Lato" w:hAnsi="Lato"/>
        </w:rPr>
        <w:t>The role ensures the organisation’s day-to-day operations, governance processes and executive workflows operate efficiently, professionally and reliably in a small team environment. This is a high-trust role requiring sound judgement, discretion and strong organisational capability.</w:t>
      </w:r>
    </w:p>
    <w:p w14:paraId="72CFCBD2" w14:textId="6B94CFFC" w:rsidR="00F10324" w:rsidRPr="00800062" w:rsidRDefault="00F10324" w:rsidP="00F10324">
      <w:pPr>
        <w:rPr>
          <w:rFonts w:ascii="Lato" w:hAnsi="Lato"/>
        </w:rPr>
      </w:pPr>
    </w:p>
    <w:p w14:paraId="1AE2AC26" w14:textId="77777777" w:rsidR="006472FB" w:rsidRDefault="006472FB" w:rsidP="00F10324">
      <w:pPr>
        <w:rPr>
          <w:rFonts w:ascii="Lato" w:hAnsi="Lato"/>
          <w:b/>
          <w:bCs/>
        </w:rPr>
      </w:pPr>
    </w:p>
    <w:p w14:paraId="758E0F41" w14:textId="77777777" w:rsidR="006472FB" w:rsidRPr="006472FB" w:rsidRDefault="006472FB" w:rsidP="00F10324">
      <w:pPr>
        <w:rPr>
          <w:rFonts w:ascii="Lato" w:hAnsi="Lato"/>
          <w:b/>
          <w:bCs/>
          <w:sz w:val="6"/>
          <w:szCs w:val="6"/>
        </w:rPr>
      </w:pPr>
    </w:p>
    <w:p w14:paraId="28CB1986" w14:textId="04F2E6D4" w:rsidR="00F10324" w:rsidRPr="00800062" w:rsidRDefault="00F10324" w:rsidP="00F10324">
      <w:pPr>
        <w:rPr>
          <w:rFonts w:ascii="Lato" w:hAnsi="Lato"/>
        </w:rPr>
      </w:pPr>
      <w:r w:rsidRPr="00800062">
        <w:rPr>
          <w:rFonts w:ascii="Lato" w:hAnsi="Lato"/>
          <w:b/>
          <w:bCs/>
        </w:rPr>
        <w:t>Context statement</w:t>
      </w:r>
    </w:p>
    <w:p w14:paraId="129EE241" w14:textId="77777777" w:rsidR="00F10324" w:rsidRPr="00800062" w:rsidRDefault="00F10324" w:rsidP="00F10324">
      <w:pPr>
        <w:rPr>
          <w:rFonts w:ascii="Lato" w:hAnsi="Lato"/>
        </w:rPr>
      </w:pPr>
      <w:r w:rsidRPr="00800062">
        <w:rPr>
          <w:rFonts w:ascii="Lato" w:hAnsi="Lato"/>
        </w:rPr>
        <w:t>The organisation is the peak parent body supporting public education across the Northern Territory and operates in a complex stakeholder environment, engaging with school communities, government agencies and partner organisations.</w:t>
      </w:r>
    </w:p>
    <w:p w14:paraId="745A9068" w14:textId="77777777" w:rsidR="00F10324" w:rsidRPr="00800062" w:rsidRDefault="00F10324" w:rsidP="00F10324">
      <w:pPr>
        <w:rPr>
          <w:rFonts w:ascii="Lato" w:hAnsi="Lato"/>
        </w:rPr>
      </w:pPr>
      <w:r w:rsidRPr="00800062">
        <w:rPr>
          <w:rFonts w:ascii="Lato" w:hAnsi="Lato"/>
        </w:rPr>
        <w:t>The Executive Officer is responsible for organisational leadership, delivery and stakeholder engagement. The Executive Assistant is the Executive Officer’s primary support role and is responsible for maintaining effective administrative systems, governance workflows, records, registers and office operations.</w:t>
      </w:r>
    </w:p>
    <w:p w14:paraId="5162D9D8" w14:textId="77777777" w:rsidR="00F10324" w:rsidRPr="00800062" w:rsidRDefault="00F10324" w:rsidP="00F10324">
      <w:pPr>
        <w:rPr>
          <w:rFonts w:ascii="Lato" w:hAnsi="Lato"/>
        </w:rPr>
      </w:pPr>
      <w:r w:rsidRPr="00800062">
        <w:rPr>
          <w:rFonts w:ascii="Lato" w:hAnsi="Lato"/>
        </w:rPr>
        <w:t>The role operates within clear systems, documented procedures and defined boundaries to support sustainable workloads and work life balance.</w:t>
      </w:r>
    </w:p>
    <w:p w14:paraId="584C1B3E" w14:textId="77777777" w:rsidR="00F10324" w:rsidRPr="00800062" w:rsidRDefault="00000000" w:rsidP="00F10324">
      <w:pPr>
        <w:rPr>
          <w:rFonts w:ascii="Lato" w:hAnsi="Lato"/>
        </w:rPr>
      </w:pPr>
      <w:r>
        <w:rPr>
          <w:rFonts w:ascii="Lato" w:hAnsi="Lato"/>
        </w:rPr>
        <w:pict w14:anchorId="63AFEC0D">
          <v:rect id="_x0000_i1028" style="width:0;height:1.5pt" o:hrstd="t" o:hr="t" fillcolor="#a0a0a0" stroked="f"/>
        </w:pict>
      </w:r>
    </w:p>
    <w:p w14:paraId="7ABE0950" w14:textId="77777777" w:rsidR="00F10324" w:rsidRPr="00800062" w:rsidRDefault="00F10324" w:rsidP="00F10324">
      <w:pPr>
        <w:rPr>
          <w:rFonts w:ascii="Lato" w:hAnsi="Lato"/>
        </w:rPr>
      </w:pPr>
      <w:r w:rsidRPr="00800062">
        <w:rPr>
          <w:rFonts w:ascii="Lato" w:hAnsi="Lato"/>
          <w:b/>
          <w:bCs/>
        </w:rPr>
        <w:t>Key duties and responsibilities</w:t>
      </w:r>
    </w:p>
    <w:p w14:paraId="67784290" w14:textId="77777777" w:rsidR="00F10324" w:rsidRPr="00800062" w:rsidRDefault="00F10324" w:rsidP="00F10324">
      <w:pPr>
        <w:rPr>
          <w:rFonts w:ascii="Lato" w:hAnsi="Lato"/>
        </w:rPr>
      </w:pPr>
      <w:r w:rsidRPr="00800062">
        <w:rPr>
          <w:rFonts w:ascii="Lato" w:hAnsi="Lato"/>
          <w:b/>
          <w:bCs/>
        </w:rPr>
        <w:t>Executive support</w:t>
      </w:r>
    </w:p>
    <w:p w14:paraId="0B9E7BF0" w14:textId="77777777" w:rsidR="00F10324" w:rsidRPr="00800062" w:rsidRDefault="00F10324" w:rsidP="00F10324">
      <w:pPr>
        <w:numPr>
          <w:ilvl w:val="0"/>
          <w:numId w:val="3"/>
        </w:numPr>
        <w:rPr>
          <w:rFonts w:ascii="Lato" w:hAnsi="Lato"/>
        </w:rPr>
      </w:pPr>
      <w:r w:rsidRPr="00800062">
        <w:rPr>
          <w:rFonts w:ascii="Lato" w:hAnsi="Lato"/>
        </w:rPr>
        <w:t>Provide confidential executive support to the Executive Officer, including diary management, meeting coordination, correspondence management and workflow support.</w:t>
      </w:r>
    </w:p>
    <w:p w14:paraId="5A054FB2" w14:textId="77777777" w:rsidR="00F10324" w:rsidRPr="00800062" w:rsidRDefault="00F10324" w:rsidP="00F10324">
      <w:pPr>
        <w:numPr>
          <w:ilvl w:val="0"/>
          <w:numId w:val="3"/>
        </w:numPr>
        <w:rPr>
          <w:rFonts w:ascii="Lato" w:hAnsi="Lato"/>
        </w:rPr>
      </w:pPr>
      <w:r w:rsidRPr="00800062">
        <w:rPr>
          <w:rFonts w:ascii="Lato" w:hAnsi="Lato"/>
        </w:rPr>
        <w:t>Prepare, format and quality-check briefs, papers, correspondence and meeting materials.</w:t>
      </w:r>
    </w:p>
    <w:p w14:paraId="18CF51A2" w14:textId="77777777" w:rsidR="00F10324" w:rsidRPr="00800062" w:rsidRDefault="00F10324" w:rsidP="00F10324">
      <w:pPr>
        <w:numPr>
          <w:ilvl w:val="0"/>
          <w:numId w:val="3"/>
        </w:numPr>
        <w:rPr>
          <w:rFonts w:ascii="Lato" w:hAnsi="Lato"/>
        </w:rPr>
      </w:pPr>
      <w:r w:rsidRPr="00800062">
        <w:rPr>
          <w:rFonts w:ascii="Lato" w:hAnsi="Lato"/>
        </w:rPr>
        <w:t>Manage sensitive and confidential matters with discretion and professionalism.</w:t>
      </w:r>
    </w:p>
    <w:p w14:paraId="647B71E4" w14:textId="77777777" w:rsidR="00F10324" w:rsidRPr="00800062" w:rsidRDefault="00F10324" w:rsidP="00F10324">
      <w:pPr>
        <w:rPr>
          <w:rFonts w:ascii="Lato" w:hAnsi="Lato"/>
        </w:rPr>
      </w:pPr>
      <w:r w:rsidRPr="00800062">
        <w:rPr>
          <w:rFonts w:ascii="Lato" w:hAnsi="Lato"/>
          <w:b/>
          <w:bCs/>
        </w:rPr>
        <w:t>Governance and secretariat support</w:t>
      </w:r>
    </w:p>
    <w:p w14:paraId="6ECD20F3" w14:textId="77777777" w:rsidR="00F10324" w:rsidRPr="00800062" w:rsidRDefault="00F10324" w:rsidP="00F10324">
      <w:pPr>
        <w:numPr>
          <w:ilvl w:val="0"/>
          <w:numId w:val="4"/>
        </w:numPr>
        <w:rPr>
          <w:rFonts w:ascii="Lato" w:hAnsi="Lato"/>
        </w:rPr>
      </w:pPr>
      <w:r w:rsidRPr="00800062">
        <w:rPr>
          <w:rFonts w:ascii="Lato" w:hAnsi="Lato"/>
        </w:rPr>
        <w:t>Coordinate meetings and governance processes, including agenda preparation, minute taking, distribution of papers and action tracking.</w:t>
      </w:r>
    </w:p>
    <w:p w14:paraId="4E760469" w14:textId="77777777" w:rsidR="00F10324" w:rsidRPr="00800062" w:rsidRDefault="00F10324" w:rsidP="00F10324">
      <w:pPr>
        <w:numPr>
          <w:ilvl w:val="0"/>
          <w:numId w:val="4"/>
        </w:numPr>
        <w:rPr>
          <w:rFonts w:ascii="Lato" w:hAnsi="Lato"/>
        </w:rPr>
      </w:pPr>
      <w:r w:rsidRPr="00800062">
        <w:rPr>
          <w:rFonts w:ascii="Lato" w:hAnsi="Lato"/>
        </w:rPr>
        <w:t>Maintain governance records, registers and document control in accordance with organisational requirements.</w:t>
      </w:r>
    </w:p>
    <w:p w14:paraId="20940CFC" w14:textId="77777777" w:rsidR="00F10324" w:rsidRPr="00800062" w:rsidRDefault="00F10324" w:rsidP="00F10324">
      <w:pPr>
        <w:numPr>
          <w:ilvl w:val="0"/>
          <w:numId w:val="4"/>
        </w:numPr>
        <w:rPr>
          <w:rFonts w:ascii="Lato" w:hAnsi="Lato"/>
        </w:rPr>
      </w:pPr>
      <w:r w:rsidRPr="00800062">
        <w:rPr>
          <w:rFonts w:ascii="Lato" w:hAnsi="Lato"/>
        </w:rPr>
        <w:t>Provide secretariat and administrative support to committees, working groups and formal governance processes.</w:t>
      </w:r>
    </w:p>
    <w:p w14:paraId="6AC2D50B" w14:textId="77777777" w:rsidR="00F10324" w:rsidRPr="00800062" w:rsidRDefault="00F10324" w:rsidP="00F10324">
      <w:pPr>
        <w:numPr>
          <w:ilvl w:val="0"/>
          <w:numId w:val="4"/>
        </w:numPr>
        <w:rPr>
          <w:rFonts w:ascii="Lato" w:hAnsi="Lato"/>
        </w:rPr>
      </w:pPr>
      <w:r w:rsidRPr="00800062">
        <w:rPr>
          <w:rFonts w:ascii="Lato" w:hAnsi="Lato"/>
        </w:rPr>
        <w:t>Liaise professionally with internal and external stakeholders in relation to governance and meeting matters.</w:t>
      </w:r>
    </w:p>
    <w:p w14:paraId="4F73FB5C" w14:textId="77777777" w:rsidR="00F10324" w:rsidRPr="00800062" w:rsidRDefault="00F10324" w:rsidP="00F10324">
      <w:pPr>
        <w:rPr>
          <w:rFonts w:ascii="Lato" w:hAnsi="Lato"/>
        </w:rPr>
      </w:pPr>
      <w:r w:rsidRPr="00800062">
        <w:rPr>
          <w:rFonts w:ascii="Lato" w:hAnsi="Lato"/>
          <w:b/>
          <w:bCs/>
        </w:rPr>
        <w:t>Office operations</w:t>
      </w:r>
    </w:p>
    <w:p w14:paraId="2F7ED5A2" w14:textId="77777777" w:rsidR="00F10324" w:rsidRPr="00800062" w:rsidRDefault="00F10324" w:rsidP="00F10324">
      <w:pPr>
        <w:numPr>
          <w:ilvl w:val="0"/>
          <w:numId w:val="5"/>
        </w:numPr>
        <w:rPr>
          <w:rFonts w:ascii="Lato" w:hAnsi="Lato"/>
        </w:rPr>
      </w:pPr>
      <w:r w:rsidRPr="00800062">
        <w:rPr>
          <w:rFonts w:ascii="Lato" w:hAnsi="Lato"/>
        </w:rPr>
        <w:t>Maintain administrative systems, records, databases and filing to support efficient and reliable operations.</w:t>
      </w:r>
    </w:p>
    <w:p w14:paraId="2FD68031" w14:textId="77777777" w:rsidR="00F10324" w:rsidRPr="00800062" w:rsidRDefault="00F10324" w:rsidP="00F10324">
      <w:pPr>
        <w:numPr>
          <w:ilvl w:val="0"/>
          <w:numId w:val="5"/>
        </w:numPr>
        <w:rPr>
          <w:rFonts w:ascii="Lato" w:hAnsi="Lato"/>
        </w:rPr>
      </w:pPr>
      <w:r w:rsidRPr="00800062">
        <w:rPr>
          <w:rFonts w:ascii="Lato" w:hAnsi="Lato"/>
        </w:rPr>
        <w:t>Coordinate purchasing, travel and routine administrative finance processes.</w:t>
      </w:r>
    </w:p>
    <w:p w14:paraId="5300B78F" w14:textId="77777777" w:rsidR="00F10324" w:rsidRPr="00800062" w:rsidRDefault="00F10324" w:rsidP="00F10324">
      <w:pPr>
        <w:numPr>
          <w:ilvl w:val="0"/>
          <w:numId w:val="5"/>
        </w:numPr>
        <w:rPr>
          <w:rFonts w:ascii="Lato" w:hAnsi="Lato"/>
        </w:rPr>
      </w:pPr>
      <w:r w:rsidRPr="00800062">
        <w:rPr>
          <w:rFonts w:ascii="Lato" w:hAnsi="Lato"/>
        </w:rPr>
        <w:t>Manage day-to-day office operations to ensure the office functions effectively and professionally.</w:t>
      </w:r>
    </w:p>
    <w:p w14:paraId="5D8EC808" w14:textId="77777777" w:rsidR="00F10324" w:rsidRPr="00800062" w:rsidRDefault="00F10324" w:rsidP="00F10324">
      <w:pPr>
        <w:numPr>
          <w:ilvl w:val="0"/>
          <w:numId w:val="5"/>
        </w:numPr>
        <w:rPr>
          <w:rFonts w:ascii="Lato" w:hAnsi="Lato"/>
        </w:rPr>
      </w:pPr>
      <w:r w:rsidRPr="00800062">
        <w:rPr>
          <w:rFonts w:ascii="Lato" w:hAnsi="Lato"/>
        </w:rPr>
        <w:t>Identify opportunities to improve systems and processes and implement practical improvements where appropriate.</w:t>
      </w:r>
    </w:p>
    <w:p w14:paraId="499CC800" w14:textId="1B250B20" w:rsidR="00F10324" w:rsidRPr="00800062" w:rsidRDefault="00F10324" w:rsidP="00F10324">
      <w:pPr>
        <w:rPr>
          <w:rFonts w:ascii="Lato" w:hAnsi="Lato"/>
        </w:rPr>
      </w:pPr>
    </w:p>
    <w:p w14:paraId="1EB193D3" w14:textId="772888BD" w:rsidR="00F10324" w:rsidRPr="00800062" w:rsidRDefault="00F10324" w:rsidP="00F10324">
      <w:pPr>
        <w:rPr>
          <w:rFonts w:ascii="Lato" w:hAnsi="Lato"/>
        </w:rPr>
      </w:pPr>
      <w:r w:rsidRPr="00800062">
        <w:rPr>
          <w:rFonts w:ascii="Lato" w:hAnsi="Lato"/>
          <w:b/>
          <w:bCs/>
        </w:rPr>
        <w:t>Selection criteria</w:t>
      </w:r>
    </w:p>
    <w:p w14:paraId="1D80C7BE" w14:textId="77777777" w:rsidR="00F10324" w:rsidRPr="00800062" w:rsidRDefault="00F10324" w:rsidP="00F10324">
      <w:pPr>
        <w:rPr>
          <w:rFonts w:ascii="Lato" w:hAnsi="Lato"/>
        </w:rPr>
      </w:pPr>
      <w:r w:rsidRPr="00800062">
        <w:rPr>
          <w:rFonts w:ascii="Lato" w:hAnsi="Lato"/>
          <w:b/>
          <w:bCs/>
        </w:rPr>
        <w:t>Essential</w:t>
      </w:r>
    </w:p>
    <w:p w14:paraId="707B7F70" w14:textId="77777777" w:rsidR="00F10324" w:rsidRPr="00800062" w:rsidRDefault="00F10324" w:rsidP="00F10324">
      <w:pPr>
        <w:numPr>
          <w:ilvl w:val="0"/>
          <w:numId w:val="6"/>
        </w:numPr>
        <w:rPr>
          <w:rFonts w:ascii="Lato" w:hAnsi="Lato"/>
        </w:rPr>
      </w:pPr>
      <w:r w:rsidRPr="00800062">
        <w:rPr>
          <w:rFonts w:ascii="Lato" w:hAnsi="Lato"/>
        </w:rPr>
        <w:t>Demonstrated experience providing high-level executive or senior administrative support, including diary management, meeting coordination, correspondence and document preparation.</w:t>
      </w:r>
    </w:p>
    <w:p w14:paraId="4CD4ED76" w14:textId="77777777" w:rsidR="00F10324" w:rsidRPr="00800062" w:rsidRDefault="00F10324" w:rsidP="00F10324">
      <w:pPr>
        <w:numPr>
          <w:ilvl w:val="0"/>
          <w:numId w:val="6"/>
        </w:numPr>
        <w:rPr>
          <w:rFonts w:ascii="Lato" w:hAnsi="Lato"/>
        </w:rPr>
      </w:pPr>
      <w:r w:rsidRPr="00800062">
        <w:rPr>
          <w:rFonts w:ascii="Lato" w:hAnsi="Lato"/>
        </w:rPr>
        <w:t>Strong organisational and time management skills, with the ability to manage competing priorities and work independently with minimal supervision.</w:t>
      </w:r>
    </w:p>
    <w:p w14:paraId="1FA6B8C9" w14:textId="77777777" w:rsidR="00F10324" w:rsidRPr="00800062" w:rsidRDefault="00F10324" w:rsidP="00F10324">
      <w:pPr>
        <w:numPr>
          <w:ilvl w:val="0"/>
          <w:numId w:val="6"/>
        </w:numPr>
        <w:rPr>
          <w:rFonts w:ascii="Lato" w:hAnsi="Lato"/>
        </w:rPr>
      </w:pPr>
      <w:r w:rsidRPr="00800062">
        <w:rPr>
          <w:rFonts w:ascii="Lato" w:hAnsi="Lato"/>
        </w:rPr>
        <w:t>High-level written and verbal communication skills, with the ability to engage professionally with a range of stakeholders.</w:t>
      </w:r>
    </w:p>
    <w:p w14:paraId="5A0BC698" w14:textId="77777777" w:rsidR="00F10324" w:rsidRPr="00800062" w:rsidRDefault="00F10324" w:rsidP="00F10324">
      <w:pPr>
        <w:numPr>
          <w:ilvl w:val="0"/>
          <w:numId w:val="6"/>
        </w:numPr>
        <w:rPr>
          <w:rFonts w:ascii="Lato" w:hAnsi="Lato"/>
        </w:rPr>
      </w:pPr>
      <w:r w:rsidRPr="00800062">
        <w:rPr>
          <w:rFonts w:ascii="Lato" w:hAnsi="Lato"/>
        </w:rPr>
        <w:t>Demonstrated ability to exercise sound judgement, maintain confidentiality and handle sensitive information appropriately.</w:t>
      </w:r>
    </w:p>
    <w:p w14:paraId="10CE8B51" w14:textId="77777777" w:rsidR="00F10324" w:rsidRPr="00800062" w:rsidRDefault="00F10324" w:rsidP="00F10324">
      <w:pPr>
        <w:numPr>
          <w:ilvl w:val="0"/>
          <w:numId w:val="6"/>
        </w:numPr>
        <w:rPr>
          <w:rFonts w:ascii="Lato" w:hAnsi="Lato"/>
        </w:rPr>
      </w:pPr>
      <w:r w:rsidRPr="00800062">
        <w:rPr>
          <w:rFonts w:ascii="Lato" w:hAnsi="Lato"/>
        </w:rPr>
        <w:t>Proficiency in Microsoft Office applications and confidence in using administrative systems and technology.</w:t>
      </w:r>
    </w:p>
    <w:p w14:paraId="5EC34A96" w14:textId="77777777" w:rsidR="00F10324" w:rsidRDefault="00F10324" w:rsidP="00F10324">
      <w:pPr>
        <w:numPr>
          <w:ilvl w:val="0"/>
          <w:numId w:val="6"/>
        </w:numPr>
        <w:rPr>
          <w:rFonts w:ascii="Lato" w:hAnsi="Lato"/>
        </w:rPr>
      </w:pPr>
      <w:r w:rsidRPr="00800062">
        <w:rPr>
          <w:rFonts w:ascii="Lato" w:hAnsi="Lato"/>
        </w:rPr>
        <w:t>Ability to work collaboratively in a small team environment while taking responsibility for own work.</w:t>
      </w:r>
    </w:p>
    <w:p w14:paraId="483E7EE7" w14:textId="77777777" w:rsidR="00F10324" w:rsidRPr="00800062" w:rsidRDefault="00F10324" w:rsidP="00F10324">
      <w:pPr>
        <w:ind w:left="720"/>
        <w:rPr>
          <w:rFonts w:ascii="Lato" w:hAnsi="Lato"/>
        </w:rPr>
      </w:pPr>
    </w:p>
    <w:p w14:paraId="707EF72A" w14:textId="19DEB505" w:rsidR="001D3042" w:rsidRDefault="00F10324" w:rsidP="00B579F0">
      <w:pPr>
        <w:spacing w:line="276" w:lineRule="auto"/>
        <w:rPr>
          <w:rFonts w:ascii="Lato" w:hAnsi="Lato"/>
          <w:b/>
          <w:bCs/>
        </w:rPr>
      </w:pPr>
      <w:r w:rsidRPr="00800062">
        <w:rPr>
          <w:rFonts w:ascii="Lato" w:hAnsi="Lato"/>
          <w:b/>
          <w:bCs/>
        </w:rPr>
        <w:t xml:space="preserve">The </w:t>
      </w:r>
      <w:r w:rsidRPr="00F10324">
        <w:rPr>
          <w:rFonts w:ascii="Lato" w:hAnsi="Lato"/>
          <w:b/>
          <w:bCs/>
        </w:rPr>
        <w:t>successful</w:t>
      </w:r>
      <w:r w:rsidRPr="00800062">
        <w:rPr>
          <w:rFonts w:ascii="Lato" w:hAnsi="Lato"/>
          <w:b/>
          <w:bCs/>
        </w:rPr>
        <w:t xml:space="preserve"> applicant will be required to hold a current Working with Children Clearance notice and undergo a criminal history check. A criminal history will not exclude an applicant from this position unless it is a relevant criminal history.</w:t>
      </w:r>
    </w:p>
    <w:p w14:paraId="275ECE51" w14:textId="77777777" w:rsidR="00EE1EF0" w:rsidRPr="00B579F0" w:rsidRDefault="00EE1EF0" w:rsidP="00B579F0">
      <w:pPr>
        <w:spacing w:line="276" w:lineRule="auto"/>
        <w:rPr>
          <w:rFonts w:ascii="Lato" w:hAnsi="Lato"/>
        </w:rPr>
      </w:pPr>
    </w:p>
    <w:p w14:paraId="390D3241" w14:textId="77777777" w:rsidR="00B579F0" w:rsidRPr="00B579F0" w:rsidRDefault="00B579F0" w:rsidP="00B579F0">
      <w:pPr>
        <w:spacing w:before="100" w:beforeAutospacing="1" w:after="100" w:afterAutospacing="1" w:line="240" w:lineRule="auto"/>
        <w:outlineLvl w:val="1"/>
        <w:rPr>
          <w:rFonts w:ascii="Lato" w:hAnsi="Lato"/>
          <w:b/>
          <w:bCs/>
        </w:rPr>
      </w:pPr>
      <w:r w:rsidRPr="00B579F0">
        <w:rPr>
          <w:rFonts w:ascii="Lato" w:hAnsi="Lato"/>
          <w:b/>
          <w:bCs/>
        </w:rPr>
        <w:t>How to apply</w:t>
      </w:r>
    </w:p>
    <w:p w14:paraId="4A4DCCFE" w14:textId="77777777" w:rsidR="00B579F0" w:rsidRPr="00B579F0" w:rsidRDefault="00B579F0" w:rsidP="00B579F0">
      <w:pPr>
        <w:spacing w:before="100" w:beforeAutospacing="1" w:after="100" w:afterAutospacing="1" w:line="240" w:lineRule="auto"/>
        <w:rPr>
          <w:rFonts w:ascii="Lato" w:hAnsi="Lato"/>
        </w:rPr>
      </w:pPr>
      <w:r w:rsidRPr="00B579F0">
        <w:rPr>
          <w:rFonts w:ascii="Lato" w:hAnsi="Lato"/>
        </w:rPr>
        <w:t>Applicants should submit the following:</w:t>
      </w:r>
    </w:p>
    <w:p w14:paraId="25BDFCE6" w14:textId="7860565A" w:rsidR="00B579F0" w:rsidRPr="00B579F0" w:rsidRDefault="00B579F0" w:rsidP="00B579F0">
      <w:pPr>
        <w:numPr>
          <w:ilvl w:val="0"/>
          <w:numId w:val="7"/>
        </w:numPr>
        <w:spacing w:before="100" w:beforeAutospacing="1" w:after="100" w:afterAutospacing="1" w:line="240" w:lineRule="auto"/>
        <w:rPr>
          <w:rFonts w:ascii="Lato" w:hAnsi="Lato"/>
        </w:rPr>
      </w:pPr>
      <w:r w:rsidRPr="00B579F0">
        <w:rPr>
          <w:rFonts w:ascii="Lato" w:hAnsi="Lato"/>
          <w:b/>
          <w:bCs/>
        </w:rPr>
        <w:t>One-page summary about you</w:t>
      </w:r>
    </w:p>
    <w:p w14:paraId="049BC81E" w14:textId="0E25FB55" w:rsidR="00B579F0" w:rsidRPr="00B579F0" w:rsidRDefault="00B579F0" w:rsidP="00B579F0">
      <w:pPr>
        <w:numPr>
          <w:ilvl w:val="1"/>
          <w:numId w:val="7"/>
        </w:numPr>
        <w:spacing w:before="100" w:beforeAutospacing="1" w:after="100" w:afterAutospacing="1" w:line="240" w:lineRule="auto"/>
        <w:rPr>
          <w:rFonts w:ascii="Lato" w:hAnsi="Lato"/>
        </w:rPr>
      </w:pPr>
      <w:r w:rsidRPr="00B579F0">
        <w:rPr>
          <w:rFonts w:ascii="Lato" w:hAnsi="Lato"/>
        </w:rPr>
        <w:t xml:space="preserve">Your current role and </w:t>
      </w:r>
      <w:r w:rsidR="00EE1EF0">
        <w:rPr>
          <w:rFonts w:ascii="Lato" w:hAnsi="Lato"/>
        </w:rPr>
        <w:t>work</w:t>
      </w:r>
      <w:r w:rsidRPr="00B579F0">
        <w:rPr>
          <w:rFonts w:ascii="Lato" w:hAnsi="Lato"/>
        </w:rPr>
        <w:t xml:space="preserve"> background</w:t>
      </w:r>
    </w:p>
    <w:p w14:paraId="6758E217" w14:textId="77777777" w:rsidR="00B579F0" w:rsidRPr="00B579F0" w:rsidRDefault="00B579F0" w:rsidP="00B579F0">
      <w:pPr>
        <w:numPr>
          <w:ilvl w:val="1"/>
          <w:numId w:val="7"/>
        </w:numPr>
        <w:spacing w:before="100" w:beforeAutospacing="1" w:after="100" w:afterAutospacing="1" w:line="240" w:lineRule="auto"/>
        <w:rPr>
          <w:rFonts w:ascii="Lato" w:hAnsi="Lato"/>
        </w:rPr>
      </w:pPr>
      <w:r w:rsidRPr="00B579F0">
        <w:rPr>
          <w:rFonts w:ascii="Lato" w:hAnsi="Lato"/>
        </w:rPr>
        <w:t>Relevant experience and skills aligned to the position</w:t>
      </w:r>
    </w:p>
    <w:p w14:paraId="57E6793A" w14:textId="77777777" w:rsidR="00B579F0" w:rsidRPr="00B579F0" w:rsidRDefault="00B579F0" w:rsidP="00B579F0">
      <w:pPr>
        <w:numPr>
          <w:ilvl w:val="1"/>
          <w:numId w:val="7"/>
        </w:numPr>
        <w:spacing w:before="100" w:beforeAutospacing="1" w:after="100" w:afterAutospacing="1" w:line="240" w:lineRule="auto"/>
        <w:rPr>
          <w:rFonts w:ascii="Lato" w:hAnsi="Lato"/>
        </w:rPr>
      </w:pPr>
      <w:r w:rsidRPr="00B579F0">
        <w:rPr>
          <w:rFonts w:ascii="Lato" w:hAnsi="Lato"/>
        </w:rPr>
        <w:t>Why you are interested in this role and working with NTCOGSO</w:t>
      </w:r>
    </w:p>
    <w:p w14:paraId="3FC57CFD" w14:textId="2DF9ED8C" w:rsidR="00B579F0" w:rsidRPr="00B579F0" w:rsidRDefault="00B579F0" w:rsidP="00A300BD">
      <w:pPr>
        <w:numPr>
          <w:ilvl w:val="0"/>
          <w:numId w:val="7"/>
        </w:numPr>
        <w:spacing w:before="240" w:after="100" w:afterAutospacing="1" w:line="240" w:lineRule="auto"/>
        <w:rPr>
          <w:rFonts w:ascii="Lato" w:hAnsi="Lato"/>
        </w:rPr>
      </w:pPr>
      <w:r w:rsidRPr="00B579F0">
        <w:rPr>
          <w:rFonts w:ascii="Lato" w:hAnsi="Lato"/>
          <w:b/>
          <w:bCs/>
        </w:rPr>
        <w:t>Detailed resume</w:t>
      </w:r>
    </w:p>
    <w:p w14:paraId="1658C45D" w14:textId="77777777" w:rsidR="00B579F0" w:rsidRPr="00B579F0" w:rsidRDefault="00B579F0" w:rsidP="00B579F0">
      <w:pPr>
        <w:numPr>
          <w:ilvl w:val="1"/>
          <w:numId w:val="7"/>
        </w:numPr>
        <w:spacing w:before="100" w:beforeAutospacing="1" w:after="100" w:afterAutospacing="1" w:line="240" w:lineRule="auto"/>
        <w:rPr>
          <w:rFonts w:ascii="Lato" w:hAnsi="Lato"/>
        </w:rPr>
      </w:pPr>
      <w:r w:rsidRPr="00B579F0">
        <w:rPr>
          <w:rFonts w:ascii="Lato" w:hAnsi="Lato"/>
        </w:rPr>
        <w:t>Employment history with key responsibilities and achievements</w:t>
      </w:r>
    </w:p>
    <w:p w14:paraId="39618B3E" w14:textId="77777777" w:rsidR="00B579F0" w:rsidRPr="00B579F0" w:rsidRDefault="00B579F0" w:rsidP="00B579F0">
      <w:pPr>
        <w:numPr>
          <w:ilvl w:val="1"/>
          <w:numId w:val="7"/>
        </w:numPr>
        <w:spacing w:before="100" w:beforeAutospacing="1" w:after="100" w:afterAutospacing="1" w:line="240" w:lineRule="auto"/>
        <w:rPr>
          <w:rFonts w:ascii="Lato" w:hAnsi="Lato"/>
        </w:rPr>
      </w:pPr>
      <w:r w:rsidRPr="00B579F0">
        <w:rPr>
          <w:rFonts w:ascii="Lato" w:hAnsi="Lato"/>
        </w:rPr>
        <w:t>Relevant skills, systems experience, and certifications</w:t>
      </w:r>
    </w:p>
    <w:p w14:paraId="01EC514F" w14:textId="62723E06" w:rsidR="00CF12FC" w:rsidRDefault="00B579F0" w:rsidP="00B579F0">
      <w:pPr>
        <w:spacing w:before="100" w:beforeAutospacing="1" w:after="100" w:afterAutospacing="1" w:line="240" w:lineRule="auto"/>
        <w:rPr>
          <w:rFonts w:ascii="Lato" w:hAnsi="Lato"/>
        </w:rPr>
      </w:pPr>
      <w:r w:rsidRPr="00B579F0">
        <w:rPr>
          <w:rFonts w:ascii="Lato" w:hAnsi="Lato"/>
        </w:rPr>
        <w:t xml:space="preserve">Applications should be submitted by email to </w:t>
      </w:r>
      <w:hyperlink r:id="rId13" w:history="1">
        <w:r w:rsidR="00CF12FC" w:rsidRPr="00B579F0">
          <w:rPr>
            <w:rStyle w:val="Hyperlink"/>
            <w:rFonts w:ascii="Lato" w:hAnsi="Lato"/>
          </w:rPr>
          <w:t>executive.officer@ntcogso.org.au</w:t>
        </w:r>
      </w:hyperlink>
      <w:r w:rsidR="00CF12FC">
        <w:rPr>
          <w:rFonts w:ascii="Lato" w:hAnsi="Lato"/>
        </w:rPr>
        <w:t xml:space="preserve"> by6 March.</w:t>
      </w:r>
    </w:p>
    <w:p w14:paraId="599B85C4" w14:textId="7BA8CE99" w:rsidR="00D3406D" w:rsidRPr="00B579F0" w:rsidRDefault="00B579F0" w:rsidP="00B579F0">
      <w:pPr>
        <w:spacing w:before="100" w:beforeAutospacing="1" w:after="100" w:afterAutospacing="1" w:line="240" w:lineRule="auto"/>
        <w:rPr>
          <w:rFonts w:ascii="Lato" w:hAnsi="Lato"/>
        </w:rPr>
      </w:pPr>
      <w:r w:rsidRPr="00B579F0">
        <w:rPr>
          <w:rFonts w:ascii="Lato" w:hAnsi="Lato"/>
        </w:rPr>
        <w:t>Shortlisted applicants may be required to provide additional information or participate in an interview.</w:t>
      </w:r>
    </w:p>
    <w:sectPr w:rsidR="00D3406D" w:rsidRPr="00B579F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B8D6" w14:textId="77777777" w:rsidR="00001785" w:rsidRDefault="00001785" w:rsidP="005A301D">
      <w:pPr>
        <w:spacing w:after="0" w:line="240" w:lineRule="auto"/>
      </w:pPr>
      <w:r>
        <w:separator/>
      </w:r>
    </w:p>
  </w:endnote>
  <w:endnote w:type="continuationSeparator" w:id="0">
    <w:p w14:paraId="2DE2982A" w14:textId="77777777" w:rsidR="00001785" w:rsidRDefault="00001785" w:rsidP="005A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F33C" w14:textId="16D8D653" w:rsidR="003A4554" w:rsidRPr="003A4554" w:rsidRDefault="003A4554" w:rsidP="003A4554">
    <w:pPr>
      <w:pStyle w:val="Footer"/>
    </w:pPr>
    <w:r>
      <w:rPr>
        <w:noProof/>
      </w:rPr>
      <w:drawing>
        <wp:anchor distT="0" distB="0" distL="114300" distR="114300" simplePos="0" relativeHeight="251658241" behindDoc="1" locked="0" layoutInCell="1" allowOverlap="1" wp14:anchorId="17A2F496" wp14:editId="4861F31E">
          <wp:simplePos x="0" y="0"/>
          <wp:positionH relativeFrom="page">
            <wp:align>left</wp:align>
          </wp:positionH>
          <wp:positionV relativeFrom="paragraph">
            <wp:posOffset>-1304514</wp:posOffset>
          </wp:positionV>
          <wp:extent cx="7574915" cy="1909445"/>
          <wp:effectExtent l="0" t="0" r="6985" b="0"/>
          <wp:wrapNone/>
          <wp:docPr id="1604791463" name="Picture 1" descr="A blue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4915" cy="19094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9D3F" w14:textId="77777777" w:rsidR="00001785" w:rsidRDefault="00001785" w:rsidP="005A301D">
      <w:pPr>
        <w:spacing w:after="0" w:line="240" w:lineRule="auto"/>
      </w:pPr>
      <w:r>
        <w:separator/>
      </w:r>
    </w:p>
  </w:footnote>
  <w:footnote w:type="continuationSeparator" w:id="0">
    <w:p w14:paraId="588692DE" w14:textId="77777777" w:rsidR="00001785" w:rsidRDefault="00001785" w:rsidP="005A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DA6C" w14:textId="45C5ABC2" w:rsidR="005A301D" w:rsidRDefault="005A301D">
    <w:pPr>
      <w:pStyle w:val="Header"/>
    </w:pPr>
    <w:r>
      <w:rPr>
        <w:noProof/>
      </w:rPr>
      <w:drawing>
        <wp:anchor distT="0" distB="0" distL="114300" distR="114300" simplePos="0" relativeHeight="251658240" behindDoc="1" locked="0" layoutInCell="1" allowOverlap="1" wp14:anchorId="4B5B04DF" wp14:editId="79D0CE87">
          <wp:simplePos x="0" y="0"/>
          <wp:positionH relativeFrom="column">
            <wp:posOffset>3751281</wp:posOffset>
          </wp:positionH>
          <wp:positionV relativeFrom="paragraph">
            <wp:posOffset>-367665</wp:posOffset>
          </wp:positionV>
          <wp:extent cx="2810435" cy="1031223"/>
          <wp:effectExtent l="0" t="0" r="0" b="0"/>
          <wp:wrapTight wrapText="bothSides">
            <wp:wrapPolygon edited="0">
              <wp:start x="439" y="1198"/>
              <wp:lineTo x="146" y="2795"/>
              <wp:lineTo x="0" y="8384"/>
              <wp:lineTo x="293" y="21161"/>
              <wp:lineTo x="21234" y="21161"/>
              <wp:lineTo x="21234" y="5590"/>
              <wp:lineTo x="20648" y="1996"/>
              <wp:lineTo x="19916" y="1198"/>
              <wp:lineTo x="439" y="1198"/>
            </wp:wrapPolygon>
          </wp:wrapTight>
          <wp:docPr id="1694220061" name="Picture 2"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20061" name="Picture 2" descr="A person smiling at camera&#10;&#10;AI-generated content may be incorrect."/>
                  <pic:cNvPicPr/>
                </pic:nvPicPr>
                <pic:blipFill rotWithShape="1">
                  <a:blip r:embed="rId1">
                    <a:extLst>
                      <a:ext uri="{28A0092B-C50C-407E-A947-70E740481C1C}">
                        <a14:useLocalDpi xmlns:a14="http://schemas.microsoft.com/office/drawing/2010/main" val="0"/>
                      </a:ext>
                    </a:extLst>
                  </a:blip>
                  <a:srcRect l="55994" t="26037" r="6730"/>
                  <a:stretch>
                    <a:fillRect/>
                  </a:stretch>
                </pic:blipFill>
                <pic:spPr bwMode="auto">
                  <a:xfrm>
                    <a:off x="0" y="0"/>
                    <a:ext cx="2810435" cy="1031223"/>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D46"/>
    <w:multiLevelType w:val="multilevel"/>
    <w:tmpl w:val="9738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A3F40"/>
    <w:multiLevelType w:val="multilevel"/>
    <w:tmpl w:val="6B3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4727E"/>
    <w:multiLevelType w:val="multilevel"/>
    <w:tmpl w:val="147A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C63E2"/>
    <w:multiLevelType w:val="multilevel"/>
    <w:tmpl w:val="47E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B3163"/>
    <w:multiLevelType w:val="multilevel"/>
    <w:tmpl w:val="E04C6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7B651A"/>
    <w:multiLevelType w:val="multilevel"/>
    <w:tmpl w:val="DB28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B61199"/>
    <w:multiLevelType w:val="multilevel"/>
    <w:tmpl w:val="ADDC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577490">
    <w:abstractNumId w:val="3"/>
  </w:num>
  <w:num w:numId="2" w16cid:durableId="62412415">
    <w:abstractNumId w:val="6"/>
  </w:num>
  <w:num w:numId="3" w16cid:durableId="602154059">
    <w:abstractNumId w:val="1"/>
  </w:num>
  <w:num w:numId="4" w16cid:durableId="1207990199">
    <w:abstractNumId w:val="2"/>
  </w:num>
  <w:num w:numId="5" w16cid:durableId="1542744228">
    <w:abstractNumId w:val="0"/>
  </w:num>
  <w:num w:numId="6" w16cid:durableId="1289581522">
    <w:abstractNumId w:val="5"/>
  </w:num>
  <w:num w:numId="7" w16cid:durableId="25618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2D"/>
    <w:rsid w:val="00001785"/>
    <w:rsid w:val="000363CF"/>
    <w:rsid w:val="00117F71"/>
    <w:rsid w:val="001D3042"/>
    <w:rsid w:val="002C475A"/>
    <w:rsid w:val="003026D1"/>
    <w:rsid w:val="003A4554"/>
    <w:rsid w:val="00437F10"/>
    <w:rsid w:val="0050169C"/>
    <w:rsid w:val="0050741C"/>
    <w:rsid w:val="00575F60"/>
    <w:rsid w:val="005A288B"/>
    <w:rsid w:val="005A301D"/>
    <w:rsid w:val="005B792C"/>
    <w:rsid w:val="005E0453"/>
    <w:rsid w:val="006472FB"/>
    <w:rsid w:val="008A669B"/>
    <w:rsid w:val="00A300BD"/>
    <w:rsid w:val="00B579F0"/>
    <w:rsid w:val="00BC5623"/>
    <w:rsid w:val="00C15FDB"/>
    <w:rsid w:val="00C5316C"/>
    <w:rsid w:val="00C605B3"/>
    <w:rsid w:val="00C751ED"/>
    <w:rsid w:val="00CF12FC"/>
    <w:rsid w:val="00D3406D"/>
    <w:rsid w:val="00D71A24"/>
    <w:rsid w:val="00D827A9"/>
    <w:rsid w:val="00E50017"/>
    <w:rsid w:val="00E569EF"/>
    <w:rsid w:val="00E57531"/>
    <w:rsid w:val="00ED60FB"/>
    <w:rsid w:val="00EE1EF0"/>
    <w:rsid w:val="00F10324"/>
    <w:rsid w:val="00FB3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5BEA"/>
  <w15:chartTrackingRefBased/>
  <w15:docId w15:val="{57244E02-3322-4A3C-A44C-D4B1597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24"/>
  </w:style>
  <w:style w:type="paragraph" w:styleId="Heading1">
    <w:name w:val="heading 1"/>
    <w:basedOn w:val="Normal"/>
    <w:next w:val="Normal"/>
    <w:link w:val="Heading1Char"/>
    <w:uiPriority w:val="9"/>
    <w:qFormat/>
    <w:rsid w:val="00FB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82D"/>
    <w:rPr>
      <w:rFonts w:eastAsiaTheme="majorEastAsia" w:cstheme="majorBidi"/>
      <w:color w:val="272727" w:themeColor="text1" w:themeTint="D8"/>
    </w:rPr>
  </w:style>
  <w:style w:type="paragraph" w:styleId="Title">
    <w:name w:val="Title"/>
    <w:basedOn w:val="Normal"/>
    <w:next w:val="Normal"/>
    <w:link w:val="TitleChar"/>
    <w:uiPriority w:val="10"/>
    <w:qFormat/>
    <w:rsid w:val="00FB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82D"/>
    <w:pPr>
      <w:spacing w:before="160"/>
      <w:jc w:val="center"/>
    </w:pPr>
    <w:rPr>
      <w:i/>
      <w:iCs/>
      <w:color w:val="404040" w:themeColor="text1" w:themeTint="BF"/>
    </w:rPr>
  </w:style>
  <w:style w:type="character" w:customStyle="1" w:styleId="QuoteChar">
    <w:name w:val="Quote Char"/>
    <w:basedOn w:val="DefaultParagraphFont"/>
    <w:link w:val="Quote"/>
    <w:uiPriority w:val="29"/>
    <w:rsid w:val="00FB382D"/>
    <w:rPr>
      <w:i/>
      <w:iCs/>
      <w:color w:val="404040" w:themeColor="text1" w:themeTint="BF"/>
    </w:rPr>
  </w:style>
  <w:style w:type="paragraph" w:styleId="ListParagraph">
    <w:name w:val="List Paragraph"/>
    <w:basedOn w:val="Normal"/>
    <w:uiPriority w:val="34"/>
    <w:qFormat/>
    <w:rsid w:val="00FB382D"/>
    <w:pPr>
      <w:ind w:left="720"/>
      <w:contextualSpacing/>
    </w:pPr>
  </w:style>
  <w:style w:type="character" w:styleId="IntenseEmphasis">
    <w:name w:val="Intense Emphasis"/>
    <w:basedOn w:val="DefaultParagraphFont"/>
    <w:uiPriority w:val="21"/>
    <w:qFormat/>
    <w:rsid w:val="00FB382D"/>
    <w:rPr>
      <w:i/>
      <w:iCs/>
      <w:color w:val="0F4761" w:themeColor="accent1" w:themeShade="BF"/>
    </w:rPr>
  </w:style>
  <w:style w:type="paragraph" w:styleId="IntenseQuote">
    <w:name w:val="Intense Quote"/>
    <w:basedOn w:val="Normal"/>
    <w:next w:val="Normal"/>
    <w:link w:val="IntenseQuoteChar"/>
    <w:uiPriority w:val="30"/>
    <w:qFormat/>
    <w:rsid w:val="00FB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82D"/>
    <w:rPr>
      <w:i/>
      <w:iCs/>
      <w:color w:val="0F4761" w:themeColor="accent1" w:themeShade="BF"/>
    </w:rPr>
  </w:style>
  <w:style w:type="character" w:styleId="IntenseReference">
    <w:name w:val="Intense Reference"/>
    <w:basedOn w:val="DefaultParagraphFont"/>
    <w:uiPriority w:val="32"/>
    <w:qFormat/>
    <w:rsid w:val="00FB382D"/>
    <w:rPr>
      <w:b/>
      <w:bCs/>
      <w:smallCaps/>
      <w:color w:val="0F4761" w:themeColor="accent1" w:themeShade="BF"/>
      <w:spacing w:val="5"/>
    </w:rPr>
  </w:style>
  <w:style w:type="paragraph" w:styleId="Header">
    <w:name w:val="header"/>
    <w:basedOn w:val="Normal"/>
    <w:link w:val="HeaderChar"/>
    <w:uiPriority w:val="99"/>
    <w:unhideWhenUsed/>
    <w:rsid w:val="005A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01D"/>
  </w:style>
  <w:style w:type="paragraph" w:styleId="Footer">
    <w:name w:val="footer"/>
    <w:basedOn w:val="Normal"/>
    <w:link w:val="FooterChar"/>
    <w:uiPriority w:val="99"/>
    <w:unhideWhenUsed/>
    <w:rsid w:val="005A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01D"/>
  </w:style>
  <w:style w:type="character" w:styleId="Hyperlink">
    <w:name w:val="Hyperlink"/>
    <w:basedOn w:val="DefaultParagraphFont"/>
    <w:uiPriority w:val="99"/>
    <w:unhideWhenUsed/>
    <w:rsid w:val="00F10324"/>
    <w:rPr>
      <w:color w:val="467886" w:themeColor="hyperlink"/>
      <w:u w:val="single"/>
    </w:rPr>
  </w:style>
  <w:style w:type="character" w:styleId="UnresolvedMention">
    <w:name w:val="Unresolved Mention"/>
    <w:basedOn w:val="DefaultParagraphFont"/>
    <w:uiPriority w:val="99"/>
    <w:semiHidden/>
    <w:unhideWhenUsed/>
    <w:rsid w:val="00C7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xecutive.officer@ntcogso.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ecutive.officer@ntcogso.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tcogso.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xecutive.officer@ntcogso.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5b4d17-d6b9-4245-b27e-ed95c137f8a2" xsi:nil="true"/>
    <lcf76f155ced4ddcb4097134ff3c332f xmlns="1a033ed8-c8fe-4da4-b63a-faf4383114b7">
      <Terms xmlns="http://schemas.microsoft.com/office/infopath/2007/PartnerControls"/>
    </lcf76f155ced4ddcb4097134ff3c332f>
    <SharedWithUsers xmlns="355b4d17-d6b9-4245-b27e-ed95c137f8a2">
      <UserInfo>
        <DisplayName/>
        <AccountId xsi:nil="true"/>
        <AccountType/>
      </UserInfo>
    </SharedWithUsers>
    <PIC xmlns="1a033ed8-c8fe-4da4-b63a-faf4383114b7">
      <UserInfo>
        <DisplayName/>
        <AccountId xsi:nil="true"/>
        <AccountType/>
      </UserInfo>
    </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B0CA2BA88E845A8BFD1AEDF2FC17C" ma:contentTypeVersion="17" ma:contentTypeDescription="Create a new document." ma:contentTypeScope="" ma:versionID="4ae9a7fcdd364d383ce272c39f6267dd">
  <xsd:schema xmlns:xsd="http://www.w3.org/2001/XMLSchema" xmlns:xs="http://www.w3.org/2001/XMLSchema" xmlns:p="http://schemas.microsoft.com/office/2006/metadata/properties" xmlns:ns2="1a033ed8-c8fe-4da4-b63a-faf4383114b7" xmlns:ns3="355b4d17-d6b9-4245-b27e-ed95c137f8a2" targetNamespace="http://schemas.microsoft.com/office/2006/metadata/properties" ma:root="true" ma:fieldsID="9d437564f09d1298f0c022def55c0e13" ns2:_="" ns3:_="">
    <xsd:import namespace="1a033ed8-c8fe-4da4-b63a-faf4383114b7"/>
    <xsd:import namespace="355b4d17-d6b9-4245-b27e-ed95c137f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IC"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33ed8-c8fe-4da4-b63a-faf438311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IC" ma:index="12" nillable="true" ma:displayName="PIC" ma:format="Dropdown" ma:list="UserInfo" ma:SharePointGroup="0" ma:internalName="PI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b4d17-d6b9-4245-b27e-ed95c137f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79478f6-5ce2-4a7d-8589-234669ce03c9}" ma:internalName="TaxCatchAll" ma:showField="CatchAllData" ma:web="355b4d17-d6b9-4245-b27e-ed95c137f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531A5-2BA9-4C08-83F2-CA0564F4ADEE}">
  <ds:schemaRefs>
    <ds:schemaRef ds:uri="http://schemas.microsoft.com/sharepoint/v3/contenttype/forms"/>
  </ds:schemaRefs>
</ds:datastoreItem>
</file>

<file path=customXml/itemProps2.xml><?xml version="1.0" encoding="utf-8"?>
<ds:datastoreItem xmlns:ds="http://schemas.openxmlformats.org/officeDocument/2006/customXml" ds:itemID="{B384C3CB-6C9F-4075-877D-9774E51596EA}">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customXml/itemProps3.xml><?xml version="1.0" encoding="utf-8"?>
<ds:datastoreItem xmlns:ds="http://schemas.openxmlformats.org/officeDocument/2006/customXml" ds:itemID="{B2EFC3FC-3F7A-44A1-B943-471B6DEEF1FD}"/>
</file>

<file path=docProps/app.xml><?xml version="1.0" encoding="utf-8"?>
<Properties xmlns="http://schemas.openxmlformats.org/officeDocument/2006/extended-properties" xmlns:vt="http://schemas.openxmlformats.org/officeDocument/2006/docPropsVTypes">
  <Template>Normal</Template>
  <TotalTime>16</TotalTime>
  <Pages>3</Pages>
  <Words>677</Words>
  <Characters>4709</Characters>
  <Application>Microsoft Office Word</Application>
  <DocSecurity>0</DocSecurity>
  <Lines>112</Lines>
  <Paragraphs>62</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 - NT COGSO</dc:creator>
  <cp:keywords/>
  <dc:description/>
  <cp:lastModifiedBy>Executive Officer</cp:lastModifiedBy>
  <cp:revision>22</cp:revision>
  <dcterms:created xsi:type="dcterms:W3CDTF">2025-09-29T05:40:00Z</dcterms:created>
  <dcterms:modified xsi:type="dcterms:W3CDTF">2026-02-22T02:54:00Z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0x010100D09B0CA2BA88E845A8BFD1AEDF2FC17C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